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7E" w:rsidRDefault="003311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117E" w:rsidRDefault="0033117E">
      <w:pPr>
        <w:pStyle w:val="ConsPlusTitle"/>
        <w:widowControl/>
        <w:jc w:val="center"/>
        <w:outlineLvl w:val="0"/>
      </w:pPr>
      <w:r>
        <w:t>МИНИСТЕРСТВО РЕГИОНАЛЬНОГО РАЗВИТИЯ РОССИЙСКОЙ ФЕДЕРАЦИИ</w:t>
      </w:r>
    </w:p>
    <w:p w:rsidR="0033117E" w:rsidRDefault="0033117E">
      <w:pPr>
        <w:pStyle w:val="ConsPlusTitle"/>
        <w:widowControl/>
        <w:jc w:val="center"/>
      </w:pPr>
    </w:p>
    <w:p w:rsidR="0033117E" w:rsidRDefault="0033117E">
      <w:pPr>
        <w:pStyle w:val="ConsPlusTitle"/>
        <w:widowControl/>
        <w:jc w:val="center"/>
      </w:pPr>
      <w:r>
        <w:t>ПРИКАЗ</w:t>
      </w:r>
    </w:p>
    <w:p w:rsidR="0033117E" w:rsidRDefault="0033117E">
      <w:pPr>
        <w:pStyle w:val="ConsPlusTitle"/>
        <w:widowControl/>
        <w:jc w:val="center"/>
      </w:pPr>
      <w:r>
        <w:t>от 27 февраля 2010 г. N 79</w:t>
      </w:r>
    </w:p>
    <w:p w:rsidR="0033117E" w:rsidRDefault="0033117E">
      <w:pPr>
        <w:pStyle w:val="ConsPlusTitle"/>
        <w:widowControl/>
        <w:jc w:val="center"/>
      </w:pPr>
    </w:p>
    <w:p w:rsidR="0033117E" w:rsidRDefault="0033117E">
      <w:pPr>
        <w:pStyle w:val="ConsPlusTitle"/>
        <w:widowControl/>
        <w:jc w:val="center"/>
      </w:pPr>
      <w:r>
        <w:t>ОБ УТВЕРЖДЕНИИ МЕТОДИЧЕСКИХ РЕКОМЕНДАЦИЙ</w:t>
      </w:r>
    </w:p>
    <w:p w:rsidR="0033117E" w:rsidRDefault="0033117E">
      <w:pPr>
        <w:pStyle w:val="ConsPlusTitle"/>
        <w:widowControl/>
        <w:jc w:val="center"/>
      </w:pPr>
      <w:r>
        <w:t>ПО УСТАНОВЛЕНИЮ ХАРАКТЕРИСТИК ЖИЛЬЯ ЭКОНОМИЧЕСКОГО КЛАССА</w:t>
      </w:r>
    </w:p>
    <w:p w:rsidR="0033117E" w:rsidRDefault="0033117E">
      <w:pPr>
        <w:pStyle w:val="ConsPlusTitle"/>
        <w:widowControl/>
        <w:jc w:val="center"/>
      </w:pPr>
      <w:r>
        <w:t>В ОТНОШЕНИИ ЖИЛЫХ ДОМОВ, СТРОИТЕЛЬСТВО КОТОРЫХ</w:t>
      </w:r>
    </w:p>
    <w:p w:rsidR="0033117E" w:rsidRDefault="0033117E">
      <w:pPr>
        <w:pStyle w:val="ConsPlusTitle"/>
        <w:widowControl/>
        <w:jc w:val="center"/>
      </w:pPr>
      <w:r>
        <w:t>ОСУЩЕСТВЛЯЕТСЯ С ИСПОЛЬЗОВАНИЕМ СРЕДСТВ</w:t>
      </w:r>
    </w:p>
    <w:p w:rsidR="0033117E" w:rsidRDefault="0033117E">
      <w:pPr>
        <w:pStyle w:val="ConsPlusTitle"/>
        <w:widowControl/>
        <w:jc w:val="center"/>
      </w:pPr>
      <w:r>
        <w:t>ФЕДЕРАЛЬНОГО БЮДЖЕТА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Положения о Министерстве регионального развития Российской Федерации, утвержденного Постановлением Правительства Российской Федерации от 26 января 2005 г. N 40 (Собрание законодательства Российской Федерации, 2005, N 5, ст. 390; N 13, ст. 1169; 2006, N 18, ст. 2002; 2007, N 45, ст. 5488; 2008, N 22, ст. 2582;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2009, N 14, ст. 1669; 2009, N 38, ст. 4497) 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плана действий по реализации </w:t>
      </w:r>
      <w:hyperlink r:id="rId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антикризисных мер Правительства Российской Федерации на 2009 год, утвержденного Председателем Правительства Российской Федерации от 19 июня 2009 г. N 2802п-П13 приказываю:</w:t>
      </w:r>
      <w:proofErr w:type="gramEnd"/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Методические </w:t>
      </w:r>
      <w:hyperlink r:id="rId7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установлению характеристик жилья экономического класса в отношении жилых домов, строительство которых осуществляется с использованием средств федерального бюджета (далее - Методические рекомендации).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Рекомендовать федеральным органам исполнительной власти, органам власти субъектов Российской Федерации, органам местного самоуправления и институтам (организациям), созданным в целях содействия и стимулирования развития жилищного строительства и реформирования жилищно-коммунального хозяйства, применять уровень максимальной стоимости 1 квадратного метра жилого помещения экономического класса, не превышающий среднюю рыночную стоимость 1 квадратного метра общей площади жилого помещения в соответствующем субъекте Российской Федерации, определенную Министерством регионального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развития Российской Федерации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5.2.6</w:t>
        </w:r>
      </w:hyperlink>
      <w:r>
        <w:rPr>
          <w:rFonts w:ascii="Calibri" w:hAnsi="Calibri" w:cs="Calibri"/>
        </w:rPr>
        <w:t xml:space="preserve"> Положения о Министерстве регионального развития Российской Федерации, утвержденного Постановлением Правительства Российской Федерации от 26 января 2005 г. N 40, и </w:t>
      </w:r>
      <w:hyperlink r:id="rId9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21 марта 2006 г. N 153 "О некоторых вопросах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</w:t>
      </w:r>
      <w:proofErr w:type="gramEnd"/>
      <w:r>
        <w:rPr>
          <w:rFonts w:ascii="Calibri" w:hAnsi="Calibri" w:cs="Calibri"/>
        </w:rPr>
        <w:t xml:space="preserve"> "Жилище" на 2002 - 2010 годы" (Собрание законодательства Российской Федерации, 2006, N 13, ст. 1405; 2007, N 43, ст. 5208; 2008, N 15, ст. 1564; 2009, N 20, ст. 2472; 2009, N 52 (часть I), ст. 6570) на период до 1 января 2011 года для целей государственной поддержки путем строительства (приобретения) жилья для </w:t>
      </w:r>
      <w:proofErr w:type="gramStart"/>
      <w:r>
        <w:rPr>
          <w:rFonts w:ascii="Calibri" w:hAnsi="Calibri" w:cs="Calibri"/>
        </w:rPr>
        <w:t>категорий граждан, установленных законодательством Российской Федерации максимальный уровень ценовой доступности составляет</w:t>
      </w:r>
      <w:proofErr w:type="gramEnd"/>
      <w:r>
        <w:rPr>
          <w:rFonts w:ascii="Calibri" w:hAnsi="Calibri" w:cs="Calibri"/>
        </w:rPr>
        <w:t xml:space="preserve"> не более 30 тысяч рублей за 1 кв. м общей площади жилья.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Департаменту жилищной политики (С.В. Баринов) направить Методические </w:t>
      </w:r>
      <w:hyperlink r:id="rId1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в органы государственной власти субъектов Российской Федерации, институты развития в течение 30 дней со дня издания настоящего Приказа.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Департаменту жилищной политики (С.В. Баринов), Департаменту регулирования градостроительной деятельности (И.В. Пономарев), Департаменту жилищно-коммунального хозяйства (И.А. Булгакова) обеспечить разъяснения по применению Методических </w:t>
      </w:r>
      <w:hyperlink r:id="rId11" w:history="1">
        <w:r>
          <w:rPr>
            <w:rFonts w:ascii="Calibri" w:hAnsi="Calibri" w:cs="Calibri"/>
            <w:color w:val="0000FF"/>
          </w:rPr>
          <w:t>рекомендаций</w:t>
        </w:r>
      </w:hyperlink>
      <w:r>
        <w:rPr>
          <w:rFonts w:ascii="Calibri" w:hAnsi="Calibri" w:cs="Calibri"/>
        </w:rPr>
        <w:t xml:space="preserve"> на основе запросов, поступающих от органов государственной власти субъектов Российской Федерации и органов местного самоуправления в соответствии с компетенцией, определенной положениями о соответствующих департаментах Министерства регионального развития Российской Федерации.</w:t>
      </w:r>
      <w:proofErr w:type="gramEnd"/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исполнения настоящего Приказа возложить на заместителя Министра регионального развития Российской Федерации С.И. Круглика.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Министр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В.Ф.БАСАРГИН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регионального развития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февраля 2010 г. N 79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117E" w:rsidRDefault="0033117E">
      <w:pPr>
        <w:pStyle w:val="ConsPlusTitle"/>
        <w:widowControl/>
        <w:jc w:val="center"/>
      </w:pPr>
      <w:r>
        <w:t>МЕТОДИЧЕСКИЕ РЕКОМЕНДАЦИИ</w:t>
      </w:r>
    </w:p>
    <w:p w:rsidR="0033117E" w:rsidRDefault="0033117E">
      <w:pPr>
        <w:pStyle w:val="ConsPlusTitle"/>
        <w:widowControl/>
        <w:jc w:val="center"/>
      </w:pPr>
      <w:r>
        <w:t>ПО УСТАНОВЛЕНИЮ ХАРАКТЕРИСТИК ЖИЛЬЯ ЭКОНОМИЧЕСКОГО КЛАССА</w:t>
      </w:r>
    </w:p>
    <w:p w:rsidR="0033117E" w:rsidRDefault="0033117E">
      <w:pPr>
        <w:pStyle w:val="ConsPlusTitle"/>
        <w:widowControl/>
        <w:jc w:val="center"/>
      </w:pPr>
      <w:r>
        <w:t>В ОТНОШЕНИИ ЖИЛЫХ ДОМОВ, СТРОИТЕЛЬСТВО КОТОРЫХ</w:t>
      </w:r>
    </w:p>
    <w:p w:rsidR="0033117E" w:rsidRDefault="0033117E">
      <w:pPr>
        <w:pStyle w:val="ConsPlusTitle"/>
        <w:widowControl/>
        <w:jc w:val="center"/>
      </w:pPr>
      <w:r>
        <w:t>ОСУЩЕСТВЛЯЕТСЯ С ИСПОЛЬЗОВАНИЕМ СРЕДСТВ</w:t>
      </w:r>
    </w:p>
    <w:p w:rsidR="0033117E" w:rsidRDefault="0033117E">
      <w:pPr>
        <w:pStyle w:val="ConsPlusTitle"/>
        <w:widowControl/>
        <w:jc w:val="center"/>
      </w:pPr>
      <w:r>
        <w:t>ФЕДЕРАЛЬНОГО БЮДЖЕТА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Настоящие Методические рекомендации по установлению характеристик жилья экономического класса в отношении жилых домов, строительство которых осуществляется с использованием средств федерального бюджета (далее - Методические рекомендации) разработаны в целях создания условий для разработки механизмов и выполнения программ по строительству доступного жилья, в том числе малоэтажного, отвечающего требованиям энергоэффективности и экологичности, поддержки жилищного строительства и эффективного вовлечения в жилищное строительство государственных средств и</w:t>
      </w:r>
      <w:proofErr w:type="gramEnd"/>
      <w:r>
        <w:rPr>
          <w:rFonts w:ascii="Calibri" w:hAnsi="Calibri" w:cs="Calibri"/>
        </w:rPr>
        <w:t xml:space="preserve"> средств населения.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Методические рекомендации содержат основные параметры жилых домов, жилых помещений и жилой застройки на их основе, соблюдение которых позволит в различных градостроительных условиях достичь эффективного решения жилищных проблем граждан.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 xml:space="preserve">Рекомендуемый уровень ценовой доступности жилых помещений определяется Министерством регионального развития Российской Федерации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5.2.6</w:t>
        </w:r>
      </w:hyperlink>
      <w:r>
        <w:rPr>
          <w:rFonts w:ascii="Calibri" w:hAnsi="Calibri" w:cs="Calibri"/>
        </w:rPr>
        <w:t xml:space="preserve"> Положения о Министерстве регионального развития Российской Федерации и </w:t>
      </w:r>
      <w:hyperlink r:id="rId13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21.03.2006 N 153 "О некоторых вопросах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2002 - 2010 годы" (Собрание</w:t>
      </w:r>
      <w:proofErr w:type="gramEnd"/>
      <w:r>
        <w:rPr>
          <w:rFonts w:ascii="Calibri" w:hAnsi="Calibri" w:cs="Calibri"/>
        </w:rPr>
        <w:t xml:space="preserve"> законодательства РФ, 27.03.2006, N 13, ст. 1405).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превышения уровня ценовой доступности 30 тыс. рублей за 1 квадратный метр общей площади жилья рекомендуется согласование с Министерством экономического развития Российской Федерации и последующее представление на решение Правительственной комиссии по экономическому развитию и интеграции.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При разработке настоящих Методических рекомендаций использовались следующие нормативные документы: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строительные нормы и правила СНиП 2.07.01-89 "Градостроительство. </w:t>
      </w:r>
      <w:proofErr w:type="gramStart"/>
      <w:r>
        <w:rPr>
          <w:rFonts w:ascii="Calibri" w:hAnsi="Calibri" w:cs="Calibri"/>
        </w:rPr>
        <w:t xml:space="preserve">Планировка и застройка городских и сельских поселений", утвержденные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Государственного строительного комитета СССР от 16 мая 1989 г. N 78 (далее - СНиП 2.07.01-89);</w:t>
      </w:r>
      <w:proofErr w:type="gramEnd"/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строительные нормы и правила СНиП 41-01-2003 "Отопление, вентиляция и кондиционирование", утвержденные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Государственного комитета Российской Федерации по строительству и жилищно-коммунальному комплексу от 26 июня 2003 г. N 115 (далее - СНиП 41-01-2003);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Свод правил по проектированию и строительству СП 30-102-99 "Планировка и застройка территорий малоэтажного жилищного строительства", утвержденные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Государственного комитета Российской Федерации по строительству и жилищно-коммунальному комплексу от 30 декабря 1999 г. N 94 (далее - СП 30-102-99);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строительные нормы и правила СНиП 31-01-2003 "Здания жилые многоквартирные", утвержденные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Государственного комитета Российской Федерации по строительству и жилищно-коммунальному комплексу от 23 июня 2003 г. N 109 (далее - СниП 31-01-2003);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строительные нормы и правила СНиП 31-02-2001 "Дома жилые одноквартирные", утвержденные Постановлением Государственного комитета Российской Федерации по строительству и жилищно-коммунальному комплексу от 22 января 2001 г. N 35;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строительные нормы и правила СНиП 23-02-2003 "Тепловая защита зданий", утвержденные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Государственного комитета Российской Федерации по строительству и жилищно-коммунальному комплексу от 26 июня 2003 г. N 113 (далее - СниП 23-02-2003);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строительные нормы и правила </w:t>
      </w:r>
      <w:hyperlink r:id="rId19" w:history="1">
        <w:r>
          <w:rPr>
            <w:rFonts w:ascii="Calibri" w:hAnsi="Calibri" w:cs="Calibri"/>
            <w:color w:val="0000FF"/>
          </w:rPr>
          <w:t>СанПиН 2.1.2.1002-00</w:t>
        </w:r>
      </w:hyperlink>
      <w:r>
        <w:rPr>
          <w:rFonts w:ascii="Calibri" w:hAnsi="Calibri" w:cs="Calibri"/>
        </w:rPr>
        <w:t xml:space="preserve"> "Санитарно-эпидемиологические требования к жилым зданиям и помещениям", утвержденные Главным государственным санитарным врачом Российской Федерации от 15 декабря 2000 г.;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 СТО БДП-3-94 "Здания малоэтажные жилые. Общие требования обеспечения экологической безопасности", утвержденный Постановлением Исполнительного комитета Правления научно-технического общества бумажной и деревообрабатывающей промышленности от 2 сентября 1994 г. N 3.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Определения применяемых терминов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настоящих Методических рекомендаций применяются термины и понятия следующего содержания.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Жилое помещение (жилой дом, часть жилого дома, квартира, часть квартиры, комната) - изолированное помещение, которое является недвижимым имуществом, пригодно для постоянного проживания граждан и отвечает установленным санитарным и техническим правилам и нормам, иным требованиям законодательства.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Многоквартирный дом - совокупность двух и более квартир в жилом здании,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</w:t>
      </w:r>
      <w:hyperlink r:id="rId2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Малоэтажные жилые дома: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жилые дома - отдельно стоящие жилые дома с количеством этажей не более чем три, предназначенные для проживания одной семьи;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блокированные жилые дома -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многоквартирные жилые дома - жилые дома с количеством этажей не более чем три, состоящие из одной или нескольких блок-секций, количество которых не превышает четыре, в </w:t>
      </w:r>
      <w:r>
        <w:rPr>
          <w:rFonts w:ascii="Calibri" w:hAnsi="Calibri" w:cs="Calibri"/>
        </w:rPr>
        <w:lastRenderedPageBreak/>
        <w:t>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  <w:proofErr w:type="gramEnd"/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Основные критерии и параметры жилых помещений,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характеризующие</w:t>
      </w:r>
      <w:proofErr w:type="gramEnd"/>
      <w:r>
        <w:rPr>
          <w:rFonts w:ascii="Calibri" w:hAnsi="Calibri" w:cs="Calibri"/>
        </w:rPr>
        <w:t xml:space="preserve"> жилье экономического класса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 xml:space="preserve">Проектирование и строительство жилых домов рекомендуется осуществлять по проекту, разработанному в соответствии с требованиями строительных норм и правил и других нормативных документов, устанавливающих правила проектирования и строительства, а также на основании разрешения на строительство, удостоверяющего право собственника, владельца, пользователя, арендатора земельного участка осуществить его застройку по проектной документации, согласованной и утвержденной в установленном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  <w:proofErr w:type="gramEnd"/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Жилой дом, жилое помещение следует отнести к категории жилья экономического класса, в случае если выполнены следующие условия: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Технико-экономические показатели малоэтажных индивидуальных жилых домов и жилых домов блокированной застройки, а также параметры жилых помещений в них соответствуют </w:t>
      </w:r>
      <w:hyperlink r:id="rId22" w:history="1">
        <w:r>
          <w:rPr>
            <w:rFonts w:ascii="Calibri" w:hAnsi="Calibri" w:cs="Calibri"/>
            <w:color w:val="0000FF"/>
          </w:rPr>
          <w:t>пунктам 3.2.1.1</w:t>
        </w:r>
      </w:hyperlink>
      <w:r>
        <w:rPr>
          <w:rFonts w:ascii="Calibri" w:hAnsi="Calibri" w:cs="Calibri"/>
        </w:rPr>
        <w:t xml:space="preserve"> - </w:t>
      </w:r>
      <w:hyperlink r:id="rId23" w:history="1">
        <w:r>
          <w:rPr>
            <w:rFonts w:ascii="Calibri" w:hAnsi="Calibri" w:cs="Calibri"/>
            <w:color w:val="0000FF"/>
          </w:rPr>
          <w:t>3.2.1.3</w:t>
        </w:r>
      </w:hyperlink>
      <w:r>
        <w:rPr>
          <w:rFonts w:ascii="Calibri" w:hAnsi="Calibri" w:cs="Calibri"/>
        </w:rPr>
        <w:t xml:space="preserve"> и </w:t>
      </w:r>
      <w:hyperlink r:id="rId24" w:history="1">
        <w:r>
          <w:rPr>
            <w:rFonts w:ascii="Calibri" w:hAnsi="Calibri" w:cs="Calibri"/>
            <w:color w:val="0000FF"/>
          </w:rPr>
          <w:t>3.2.1.7</w:t>
        </w:r>
      </w:hyperlink>
      <w:r>
        <w:rPr>
          <w:rFonts w:ascii="Calibri" w:hAnsi="Calibri" w:cs="Calibri"/>
        </w:rPr>
        <w:t xml:space="preserve"> настоящих Методических рекомендаций.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Технико-экономические показатели многоквартирных жилых домов, в том числе малоэтажных, и параметры жилых помещений в них соответствуют </w:t>
      </w:r>
      <w:hyperlink r:id="rId25" w:history="1">
        <w:r>
          <w:rPr>
            <w:rFonts w:ascii="Calibri" w:hAnsi="Calibri" w:cs="Calibri"/>
            <w:color w:val="0000FF"/>
          </w:rPr>
          <w:t>пунктам 3.2.1.4</w:t>
        </w:r>
      </w:hyperlink>
      <w:r>
        <w:rPr>
          <w:rFonts w:ascii="Calibri" w:hAnsi="Calibri" w:cs="Calibri"/>
        </w:rPr>
        <w:t xml:space="preserve"> - </w:t>
      </w:r>
      <w:hyperlink r:id="rId26" w:history="1">
        <w:r>
          <w:rPr>
            <w:rFonts w:ascii="Calibri" w:hAnsi="Calibri" w:cs="Calibri"/>
            <w:color w:val="0000FF"/>
          </w:rPr>
          <w:t>3.2.1.7</w:t>
        </w:r>
      </w:hyperlink>
      <w:r>
        <w:rPr>
          <w:rFonts w:ascii="Calibri" w:hAnsi="Calibri" w:cs="Calibri"/>
        </w:rPr>
        <w:t xml:space="preserve"> настоящих Методических рекомендаций.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3.2.1.1. Рекомендуемая площадь земельных участков для строительства индивидуальных жилых домов - не более 1000 кв. м, для строительства блокированных жилых домов - не более 400 кв. м на один блок.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3.2.1.2. Рекомендуемая общая площадь малоэтажных индивидуальных жилых домов и блокированных жилых домов - не более 150 кв. м.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3.2.1.3. Рекомендуемые площади жилых помещений малоэтажных индивидуальных жилых домов и блокированных жилых домов - не менее: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общей жилой комнаты - 14 кв. м;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спальни - 10 кв. м;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кухни - 8 кв. м.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3.2.1.4. Рекомендуется устанавливать площадь приквартирных участков для квартир первых этажей малоэтажных многоквартирных жилых домов - не более 60 кв. м.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3.2.1.5. Рекомендуемые площади квартир в многоквартирных домах по числу комнат и их площади (по нижнему и верхнему пределу площади, без учета площади балконов, террас, веранд, лоджий, холодных кладовых и тамбуров) соответствуют данным таблицы 1.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1080"/>
        <w:gridCol w:w="1080"/>
        <w:gridCol w:w="1080"/>
        <w:gridCol w:w="1215"/>
        <w:gridCol w:w="1215"/>
        <w:gridCol w:w="1350"/>
      </w:tblGrid>
      <w:tr w:rsidR="0033117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Число жилых комнат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</w:tr>
      <w:tr w:rsidR="0033117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Рекомендуемая площадь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квартир (по нижнему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верхнему пределу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площади), кв.м.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28 - 45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44 - 60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56 - 80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70 - 100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84 - 116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103 - 126</w:t>
            </w:r>
          </w:p>
        </w:tc>
      </w:tr>
    </w:tbl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3.2.1.6. Рекомендуется предусматривать площади жилых помещений квартир в многоквартирных домах - не менее: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жилой комнаты в однокомнатной квартире - 14 кв. м;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общей жилой комнаты в квартирах с числом комнат две и более - 16 кв. м.;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спальни - 8 кв. м (10 кв. м - на двух человек);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кухни - 6 кв. м</w:t>
      </w:r>
      <w:proofErr w:type="gramStart"/>
      <w:r>
        <w:rPr>
          <w:rFonts w:ascii="Calibri" w:hAnsi="Calibri" w:cs="Calibri"/>
        </w:rPr>
        <w:t xml:space="preserve"> ;</w:t>
      </w:r>
      <w:proofErr w:type="gramEnd"/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кухни (кухни-ниши) в однокомнатных квартирах - 5 кв. м.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3.2.1.7. Рекомендованная высота жилых помещений (от пола до потолка) не менее 2,7 м &lt;*&gt;.</w:t>
      </w:r>
    </w:p>
    <w:p w:rsidR="0033117E" w:rsidRDefault="0033117E">
      <w:pPr>
        <w:pStyle w:val="ConsPlusNonformat"/>
        <w:widowControl/>
        <w:ind w:firstLine="540"/>
        <w:jc w:val="both"/>
      </w:pPr>
      <w:r>
        <w:t>--------------------------------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&lt;*&gt; Рекомендуется устанавливать с 2012 года.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Рекомендуется во всех жилых помещениях выполнение внутренней отделки и установление инженерного оборудования.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Малоэтажные жилые дома и многоквартирные дома рекомендуется обеспечивать индивидуальными или коллективными приборами регулирования и учета потребления коммунальных ресурсов.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 проектировании и строительстве жилых домов рекомендуется использовать экологически чистые строительные технологии и материалы.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Полимерные и синтетические материалы, предназначенные для применения в строительстве, а также строительное сырье и материалы, в которых гигиеническими нормативами регламентируется содержание радиоактивных веществ, рекомендуется использовать в жилищном строительстве только после получения положительного санитарно-эпидемиологического заключения, в порядке, предусмотренном </w:t>
      </w:r>
      <w:hyperlink r:id="rId2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надзору в сфере защиты прав потребителей и благополучия человека от 19 июля 2007 г. N 224 "О санитарно-эпидемиологических экспертизах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обследованиях, исследованиях, испытаниях и токсикологических, гигиенических и иных видах оценок" (зарегистрирован Министерством юстиции Российской Федерации 20 июля 2007 г., регистрационный N 9866) в редакции Приказа от 30 апреля 2009 г. N 359 (зарегистрирован Министерством юстиции Российской Федерации 9 июня 2009 г., регистрационный N 14054).</w:t>
      </w:r>
      <w:proofErr w:type="gramEnd"/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Нормы предоставления жилья определяются в соответствии с действующим законодательством, а иные характеристики жилых домов и жилых помещений в части пожарной безопасности, санитарных требований, энергосбережения и прочее определяются требованиями технических регламентов, норм, правил и порядков, установленных законодательством Российской Федерации, а также положениями настоящих Методических рекомендаций.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энергетической эффективности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энергосбережения жилых домов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Проектирование и строительство жилых домов должно осуществляться в соответствии с требованиями </w:t>
      </w:r>
      <w:hyperlink r:id="rId2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об энергосбережении и повышении энергетической эффективности для зданий, строений, сооружений, включающими в себя: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показатели, характеризующие удельную величину расхода энергетических ресурсов в здании, строении, сооружении;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показатели, характеризующие отдельные элементы конструкций зданий, строений, сооружений и их свойства, позволяющие исключить нерациональный расход энергетических ресурсов как в процессе строительства, реконструкции, капитального ремонта зданий, строений, так и в процессе их эксплуатации;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строений, сооружений.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Жилой дом рекомендуется проектировать и строить таким образом, чтобы при выполнении установленных требований к внутреннему микроклимату помещений и другим условиям проживания обеспечивалось эффективное и экономное расходование энергетических ресурсов при его эксплуатации.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Основным показателем для оценки энергетической эффективности жилых помещений рекомендуется считать расчетный комплексный показатель удельного расхода тепловой энергии на отопление и вентиляцию здания, приведенный в энергетическом паспорте здания, который не должен превышать нормативно установленного показателя по СНиП 23-02-2003.</w:t>
      </w:r>
    </w:p>
    <w:p w:rsidR="0033117E" w:rsidRDefault="0033117E">
      <w:pPr>
        <w:pStyle w:val="ConsPlusNonformat"/>
        <w:widowControl/>
      </w:pPr>
      <w:r>
        <w:t xml:space="preserve">    Рекомендуемый нормируемый удельный расход тепловой энергии на отопление</w:t>
      </w:r>
    </w:p>
    <w:p w:rsidR="0033117E" w:rsidRDefault="0033117E">
      <w:pPr>
        <w:pStyle w:val="ConsPlusNonformat"/>
        <w:widowControl/>
      </w:pPr>
      <w:r>
        <w:t>и  вентиляцию  малоэтажных   жилых  домов   и   блокированных  жилых  домов</w:t>
      </w:r>
    </w:p>
    <w:p w:rsidR="0033117E" w:rsidRDefault="0033117E">
      <w:pPr>
        <w:pStyle w:val="ConsPlusNonformat"/>
        <w:widowControl/>
      </w:pPr>
      <w:r>
        <w:t xml:space="preserve"> req</w:t>
      </w:r>
    </w:p>
    <w:p w:rsidR="0033117E" w:rsidRDefault="0033117E">
      <w:pPr>
        <w:pStyle w:val="ConsPlusNonformat"/>
        <w:widowControl/>
      </w:pPr>
      <w:r>
        <w:t>q    кДж/(м</w:t>
      </w:r>
      <w:proofErr w:type="gramStart"/>
      <w:r>
        <w:t>2</w:t>
      </w:r>
      <w:proofErr w:type="gramEnd"/>
      <w:r>
        <w:t>·°C·сут.) приведен в таблице 2.</w:t>
      </w:r>
    </w:p>
    <w:p w:rsidR="0033117E" w:rsidRDefault="0033117E">
      <w:pPr>
        <w:pStyle w:val="ConsPlusNonformat"/>
        <w:widowControl/>
      </w:pPr>
      <w:r>
        <w:t xml:space="preserve"> h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2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117E" w:rsidRDefault="0033117E">
      <w:pPr>
        <w:pStyle w:val="ConsPlusNonformat"/>
        <w:widowControl/>
        <w:jc w:val="both"/>
      </w:pPr>
      <w:r>
        <w:t>┌─────────────────────────────┬───────────────────────────────────────────┐</w:t>
      </w:r>
    </w:p>
    <w:p w:rsidR="0033117E" w:rsidRDefault="0033117E">
      <w:pPr>
        <w:pStyle w:val="ConsPlusNonformat"/>
        <w:widowControl/>
        <w:jc w:val="both"/>
      </w:pPr>
      <w:r>
        <w:t>│ Отапливаемая площадь домов, │              С числом этажей              │</w:t>
      </w:r>
    </w:p>
    <w:p w:rsidR="0033117E" w:rsidRDefault="0033117E">
      <w:pPr>
        <w:pStyle w:val="ConsPlusNonformat"/>
        <w:widowControl/>
        <w:jc w:val="both"/>
      </w:pPr>
      <w:r>
        <w:t>│            кв. м            ├──────────┬─────────┬───────────┬──────────┤</w:t>
      </w:r>
    </w:p>
    <w:p w:rsidR="0033117E" w:rsidRDefault="0033117E">
      <w:pPr>
        <w:pStyle w:val="ConsPlusNonformat"/>
        <w:widowControl/>
        <w:jc w:val="both"/>
      </w:pPr>
      <w:r>
        <w:t>│                             │    1     │    2    │     3     │    4     │</w:t>
      </w:r>
    </w:p>
    <w:p w:rsidR="0033117E" w:rsidRDefault="0033117E">
      <w:pPr>
        <w:pStyle w:val="ConsPlusNonformat"/>
        <w:widowControl/>
        <w:jc w:val="both"/>
      </w:pPr>
      <w:r>
        <w:t>├─────────────────────────────┼──────────┼─────────┼───────────┼──────────┤</w:t>
      </w:r>
    </w:p>
    <w:p w:rsidR="0033117E" w:rsidRDefault="0033117E">
      <w:pPr>
        <w:pStyle w:val="ConsPlusNonformat"/>
        <w:widowControl/>
        <w:jc w:val="both"/>
      </w:pPr>
      <w:r>
        <w:t>│         60 и менее          │   140    │    -    │     -     │     -    │</w:t>
      </w:r>
    </w:p>
    <w:p w:rsidR="0033117E" w:rsidRDefault="0033117E">
      <w:pPr>
        <w:pStyle w:val="ConsPlusNonformat"/>
        <w:widowControl/>
        <w:jc w:val="both"/>
      </w:pPr>
      <w:r>
        <w:t>│             100             │   125    │   135   │     -     │     -    │</w:t>
      </w:r>
    </w:p>
    <w:p w:rsidR="0033117E" w:rsidRDefault="0033117E">
      <w:pPr>
        <w:pStyle w:val="ConsPlusNonformat"/>
        <w:widowControl/>
        <w:jc w:val="both"/>
      </w:pPr>
      <w:r>
        <w:t>│             150             │   110    │   120   │    130    │     -    │</w:t>
      </w:r>
    </w:p>
    <w:p w:rsidR="0033117E" w:rsidRDefault="0033117E">
      <w:pPr>
        <w:pStyle w:val="ConsPlusNonformat"/>
        <w:widowControl/>
        <w:jc w:val="both"/>
      </w:pPr>
      <w:r>
        <w:t>│             250             │   100    │   105   │    110    │    115   │</w:t>
      </w:r>
    </w:p>
    <w:p w:rsidR="0033117E" w:rsidRDefault="0033117E">
      <w:pPr>
        <w:pStyle w:val="ConsPlusNonformat"/>
        <w:widowControl/>
        <w:jc w:val="both"/>
      </w:pPr>
      <w:r>
        <w:t>│             400             │    -     │   90    │    95     │    100   │</w:t>
      </w:r>
    </w:p>
    <w:p w:rsidR="0033117E" w:rsidRDefault="0033117E">
      <w:pPr>
        <w:pStyle w:val="ConsPlusNonformat"/>
        <w:widowControl/>
        <w:jc w:val="both"/>
      </w:pPr>
      <w:r>
        <w:t>│             600             │    -     │   80    │    85     │    90    │</w:t>
      </w:r>
    </w:p>
    <w:p w:rsidR="0033117E" w:rsidRDefault="0033117E">
      <w:pPr>
        <w:pStyle w:val="ConsPlusNonformat"/>
        <w:widowControl/>
        <w:jc w:val="both"/>
      </w:pPr>
      <w:r>
        <w:t>│        1000 и более         │    -     │   70    │    75     │    80    │</w:t>
      </w:r>
    </w:p>
    <w:p w:rsidR="0033117E" w:rsidRDefault="0033117E">
      <w:pPr>
        <w:pStyle w:val="ConsPlusNonformat"/>
        <w:widowControl/>
        <w:jc w:val="both"/>
      </w:pPr>
      <w:r>
        <w:t>├─────────────────────────────┴──────────┴─────────┴───────────┴──────────┤</w:t>
      </w:r>
    </w:p>
    <w:p w:rsidR="0033117E" w:rsidRDefault="0033117E">
      <w:pPr>
        <w:pStyle w:val="ConsPlusNonformat"/>
        <w:widowControl/>
        <w:jc w:val="both"/>
      </w:pPr>
      <w:r>
        <w:t xml:space="preserve">│   Примечание: При промежуточных значениях отапливаемой площади дома </w:t>
      </w:r>
      <w:proofErr w:type="gramStart"/>
      <w:r>
        <w:t>в</w:t>
      </w:r>
      <w:proofErr w:type="gramEnd"/>
      <w:r>
        <w:t xml:space="preserve">   │</w:t>
      </w:r>
    </w:p>
    <w:p w:rsidR="0033117E" w:rsidRDefault="0033117E">
      <w:pPr>
        <w:pStyle w:val="ConsPlusNonformat"/>
        <w:widowControl/>
        <w:jc w:val="both"/>
      </w:pPr>
      <w:r>
        <w:t>│                                           req                           │</w:t>
      </w:r>
    </w:p>
    <w:p w:rsidR="0033117E" w:rsidRDefault="0033117E">
      <w:pPr>
        <w:pStyle w:val="ConsPlusNonformat"/>
        <w:widowControl/>
        <w:jc w:val="both"/>
      </w:pPr>
      <w:r>
        <w:t xml:space="preserve">│       </w:t>
      </w:r>
      <w:proofErr w:type="gramStart"/>
      <w:r>
        <w:t>интервале</w:t>
      </w:r>
      <w:proofErr w:type="gramEnd"/>
      <w:r>
        <w:t xml:space="preserve"> 60 - 1000 кв. м значения q    должны определяться       │</w:t>
      </w:r>
    </w:p>
    <w:p w:rsidR="0033117E" w:rsidRDefault="0033117E">
      <w:pPr>
        <w:pStyle w:val="ConsPlusNonformat"/>
        <w:widowControl/>
        <w:jc w:val="both"/>
      </w:pPr>
      <w:r>
        <w:t>│                                           h                             │</w:t>
      </w:r>
    </w:p>
    <w:p w:rsidR="0033117E" w:rsidRDefault="0033117E">
      <w:pPr>
        <w:pStyle w:val="ConsPlusNonformat"/>
        <w:widowControl/>
        <w:jc w:val="both"/>
      </w:pPr>
      <w:r>
        <w:t>│                      по линейной интерполяции.                          │</w:t>
      </w:r>
    </w:p>
    <w:p w:rsidR="0033117E" w:rsidRDefault="0033117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117E" w:rsidRDefault="0033117E">
      <w:pPr>
        <w:pStyle w:val="ConsPlusNonformat"/>
        <w:widowControl/>
      </w:pPr>
      <w:r>
        <w:t xml:space="preserve">    Рекомендуемый нормируемый удельный расход тепловой энергии на отопление</w:t>
      </w:r>
    </w:p>
    <w:p w:rsidR="0033117E" w:rsidRDefault="0033117E">
      <w:pPr>
        <w:pStyle w:val="ConsPlusNonformat"/>
        <w:widowControl/>
      </w:pPr>
      <w:r>
        <w:t xml:space="preserve">                                             red</w:t>
      </w:r>
    </w:p>
    <w:p w:rsidR="0033117E" w:rsidRDefault="0033117E">
      <w:pPr>
        <w:pStyle w:val="ConsPlusNonformat"/>
        <w:widowControl/>
      </w:pPr>
      <w:r>
        <w:t>и   вентиляцию    многоквартирных   домов   q   ,   кДж/(м</w:t>
      </w:r>
      <w:proofErr w:type="gramStart"/>
      <w:r>
        <w:t>2</w:t>
      </w:r>
      <w:proofErr w:type="gramEnd"/>
      <w:r>
        <w:t>·°C·сут.)    или</w:t>
      </w:r>
    </w:p>
    <w:p w:rsidR="0033117E" w:rsidRDefault="0033117E">
      <w:pPr>
        <w:pStyle w:val="ConsPlusNonformat"/>
        <w:widowControl/>
      </w:pPr>
      <w:r>
        <w:t xml:space="preserve">                                             h</w:t>
      </w:r>
    </w:p>
    <w:p w:rsidR="0033117E" w:rsidRDefault="0033117E">
      <w:pPr>
        <w:pStyle w:val="ConsPlusNonformat"/>
        <w:widowControl/>
      </w:pPr>
      <w:r>
        <w:t>[кДж/(м3·°C·сут.)] приведен в таблице 3.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215"/>
        <w:gridCol w:w="2295"/>
        <w:gridCol w:w="675"/>
        <w:gridCol w:w="1620"/>
        <w:gridCol w:w="1215"/>
        <w:gridCol w:w="1080"/>
      </w:tblGrid>
      <w:tr w:rsidR="0033117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Типы зданий 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Этажность зданий                     </w:t>
            </w:r>
          </w:p>
        </w:tc>
      </w:tr>
      <w:tr w:rsidR="0033117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1 - 3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4, 5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6, 7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8, 9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10, 11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выше </w:t>
            </w:r>
          </w:p>
        </w:tc>
      </w:tr>
      <w:tr w:rsidR="0033117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Жилые здания,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гостиницы,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общежития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таблице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85 [31] для 4-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этажных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одноквартирных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блокированных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домов -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таблице 2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[29]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76 [27,5]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 [26]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7E" w:rsidRDefault="0033117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[25]  </w:t>
            </w:r>
          </w:p>
        </w:tc>
      </w:tr>
    </w:tbl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Рекомендации по размещению земельных участков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организации жилой застройки </w:t>
      </w:r>
      <w:proofErr w:type="gramStart"/>
      <w:r>
        <w:rPr>
          <w:rFonts w:ascii="Calibri" w:hAnsi="Calibri" w:cs="Calibri"/>
        </w:rPr>
        <w:t>эконом-класса</w:t>
      </w:r>
      <w:proofErr w:type="gramEnd"/>
    </w:p>
    <w:p w:rsidR="0033117E" w:rsidRDefault="003311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proofErr w:type="gramStart"/>
      <w:r>
        <w:rPr>
          <w:rFonts w:ascii="Calibri" w:hAnsi="Calibri" w:cs="Calibri"/>
        </w:rPr>
        <w:t>Выбор участков для застройки жильем экономического класса рекомендуется осуществлять с учетом данных, утвержденных документами территориального планирования субъектов Российской Федерации, муниципальных районов, генеральных планов поселений, городских округов, градостроительных регламентов зонирования муниципальных образований (правил землепользования и застройки поселений, городских округов, межселенных территорий муниципальных районов в случае планирования их застройки) и при наличии документации по планировке территорий (проекты планировки и межевания территорий, градостроительные</w:t>
      </w:r>
      <w:proofErr w:type="gramEnd"/>
      <w:r>
        <w:rPr>
          <w:rFonts w:ascii="Calibri" w:hAnsi="Calibri" w:cs="Calibri"/>
        </w:rPr>
        <w:t xml:space="preserve"> планы земельных участков).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Расчетная плотность населения (чел./</w:t>
      </w:r>
      <w:proofErr w:type="gramStart"/>
      <w:r>
        <w:rPr>
          <w:rFonts w:ascii="Calibri" w:hAnsi="Calibri" w:cs="Calibri"/>
        </w:rPr>
        <w:t>га</w:t>
      </w:r>
      <w:proofErr w:type="gramEnd"/>
      <w:r>
        <w:rPr>
          <w:rFonts w:ascii="Calibri" w:hAnsi="Calibri" w:cs="Calibri"/>
        </w:rPr>
        <w:t>) территории жилого района или жилого квартала рекомендуется определять в соответствии с данными градостроительных регламентов, определенных региональными (территориальными) нормативными документами, но не менее установленных СНиП 2.07.01-89.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5.3. Рекомендованная доля общественных территорий (участки общественной застройки, зеленых насаждений, улиц и проездов) для жилых районов малоэтажной застройки составляет не менее 20% всей территории района.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 малоэтажном жилье экономического класса рекомендуется обеспечить установленную нормативами доступность к объектам обслуживания (школам, детским садам, учреждениям досуга и спорта, предприятиям торговли и т.п.) не более установленной СП 30-102-99.</w:t>
      </w: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</w:t>
      </w:r>
      <w:proofErr w:type="gramStart"/>
      <w:r>
        <w:rPr>
          <w:rFonts w:ascii="Calibri" w:hAnsi="Calibri" w:cs="Calibri"/>
        </w:rPr>
        <w:t>При проектировании жилья экономического класса рекомендуется обеспечивать условия для полноценной жизнедеятельности инвалидов и малоподвижных групп населения в соответствии с требованиями ВСН 62-91* "Проектирование среды жизнедеятельности с учетом потребностей инвалидов и маломобильных групп населения", утвержденных Приказом Государственного комитета по архитектуре и градостроительству при Государственном строительном комитете СССР от 4 октября 1991 г. N 134.</w:t>
      </w:r>
      <w:proofErr w:type="gramEnd"/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117E" w:rsidRDefault="003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117E" w:rsidRDefault="0033117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F5848" w:rsidRDefault="000F5848"/>
    <w:sectPr w:rsidR="000F5848" w:rsidSect="0025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3117E"/>
    <w:rsid w:val="00004D07"/>
    <w:rsid w:val="00013457"/>
    <w:rsid w:val="00015E25"/>
    <w:rsid w:val="00031D36"/>
    <w:rsid w:val="00033FA3"/>
    <w:rsid w:val="00054FA6"/>
    <w:rsid w:val="00065BC7"/>
    <w:rsid w:val="00070D9E"/>
    <w:rsid w:val="00071BCA"/>
    <w:rsid w:val="00097014"/>
    <w:rsid w:val="000C101B"/>
    <w:rsid w:val="000C5158"/>
    <w:rsid w:val="000D29CD"/>
    <w:rsid w:val="000E4827"/>
    <w:rsid w:val="000F5848"/>
    <w:rsid w:val="001048A9"/>
    <w:rsid w:val="00112BD4"/>
    <w:rsid w:val="00141E39"/>
    <w:rsid w:val="00151EF7"/>
    <w:rsid w:val="00154B0E"/>
    <w:rsid w:val="00164DAD"/>
    <w:rsid w:val="00186022"/>
    <w:rsid w:val="001954C7"/>
    <w:rsid w:val="001A40E3"/>
    <w:rsid w:val="001B05DB"/>
    <w:rsid w:val="001B1965"/>
    <w:rsid w:val="001C7481"/>
    <w:rsid w:val="00204E5B"/>
    <w:rsid w:val="00211E91"/>
    <w:rsid w:val="00224252"/>
    <w:rsid w:val="0022557E"/>
    <w:rsid w:val="00230DAC"/>
    <w:rsid w:val="00243A92"/>
    <w:rsid w:val="00286559"/>
    <w:rsid w:val="00292D08"/>
    <w:rsid w:val="00293159"/>
    <w:rsid w:val="00295BDC"/>
    <w:rsid w:val="00296094"/>
    <w:rsid w:val="002B5790"/>
    <w:rsid w:val="002D13A0"/>
    <w:rsid w:val="00302AEA"/>
    <w:rsid w:val="00307006"/>
    <w:rsid w:val="00314FF4"/>
    <w:rsid w:val="00321DC7"/>
    <w:rsid w:val="0033117E"/>
    <w:rsid w:val="003314F2"/>
    <w:rsid w:val="00353EEC"/>
    <w:rsid w:val="00370CE1"/>
    <w:rsid w:val="00372119"/>
    <w:rsid w:val="00391BAF"/>
    <w:rsid w:val="00397640"/>
    <w:rsid w:val="003A28D2"/>
    <w:rsid w:val="003C7D6C"/>
    <w:rsid w:val="003D39E5"/>
    <w:rsid w:val="003D6163"/>
    <w:rsid w:val="003E2CA6"/>
    <w:rsid w:val="003F0D84"/>
    <w:rsid w:val="00425809"/>
    <w:rsid w:val="0042768E"/>
    <w:rsid w:val="00437EC5"/>
    <w:rsid w:val="00446EC9"/>
    <w:rsid w:val="004573A0"/>
    <w:rsid w:val="004610C1"/>
    <w:rsid w:val="0046621F"/>
    <w:rsid w:val="00493A6C"/>
    <w:rsid w:val="004975CD"/>
    <w:rsid w:val="004A421A"/>
    <w:rsid w:val="004D0C58"/>
    <w:rsid w:val="004E39BB"/>
    <w:rsid w:val="004E5676"/>
    <w:rsid w:val="004F01A4"/>
    <w:rsid w:val="0051020E"/>
    <w:rsid w:val="005312A6"/>
    <w:rsid w:val="005803DF"/>
    <w:rsid w:val="00582D2D"/>
    <w:rsid w:val="005A06FA"/>
    <w:rsid w:val="005D2502"/>
    <w:rsid w:val="005D4E1D"/>
    <w:rsid w:val="005E1BEC"/>
    <w:rsid w:val="005E7159"/>
    <w:rsid w:val="006564E8"/>
    <w:rsid w:val="006917FE"/>
    <w:rsid w:val="006B0576"/>
    <w:rsid w:val="006E4314"/>
    <w:rsid w:val="0071131E"/>
    <w:rsid w:val="00724B41"/>
    <w:rsid w:val="0072728E"/>
    <w:rsid w:val="007548F7"/>
    <w:rsid w:val="007551EB"/>
    <w:rsid w:val="00760967"/>
    <w:rsid w:val="007717AD"/>
    <w:rsid w:val="00775148"/>
    <w:rsid w:val="007A0DA6"/>
    <w:rsid w:val="007B0565"/>
    <w:rsid w:val="007C43C3"/>
    <w:rsid w:val="007C7142"/>
    <w:rsid w:val="007E491D"/>
    <w:rsid w:val="00826AAD"/>
    <w:rsid w:val="00853EC0"/>
    <w:rsid w:val="0086656B"/>
    <w:rsid w:val="00871C52"/>
    <w:rsid w:val="00894B13"/>
    <w:rsid w:val="008A2CF6"/>
    <w:rsid w:val="008B49CD"/>
    <w:rsid w:val="008D6F84"/>
    <w:rsid w:val="008E208D"/>
    <w:rsid w:val="008E311A"/>
    <w:rsid w:val="008F294E"/>
    <w:rsid w:val="008F6C22"/>
    <w:rsid w:val="00901FCE"/>
    <w:rsid w:val="00903E3E"/>
    <w:rsid w:val="00940EEA"/>
    <w:rsid w:val="009464A7"/>
    <w:rsid w:val="0095207E"/>
    <w:rsid w:val="00953BD4"/>
    <w:rsid w:val="00981084"/>
    <w:rsid w:val="009A4056"/>
    <w:rsid w:val="009C1ECE"/>
    <w:rsid w:val="009D4900"/>
    <w:rsid w:val="009D59C0"/>
    <w:rsid w:val="009F2A3D"/>
    <w:rsid w:val="009F55E5"/>
    <w:rsid w:val="00A034E6"/>
    <w:rsid w:val="00A054E4"/>
    <w:rsid w:val="00A46DF1"/>
    <w:rsid w:val="00A60E89"/>
    <w:rsid w:val="00A615AB"/>
    <w:rsid w:val="00A67D76"/>
    <w:rsid w:val="00A8014C"/>
    <w:rsid w:val="00A832D7"/>
    <w:rsid w:val="00AA582F"/>
    <w:rsid w:val="00AB725A"/>
    <w:rsid w:val="00AC60D7"/>
    <w:rsid w:val="00AD4D88"/>
    <w:rsid w:val="00AE44DF"/>
    <w:rsid w:val="00AF6CC0"/>
    <w:rsid w:val="00B03967"/>
    <w:rsid w:val="00B072C8"/>
    <w:rsid w:val="00B131EC"/>
    <w:rsid w:val="00B203C3"/>
    <w:rsid w:val="00B21899"/>
    <w:rsid w:val="00B3591E"/>
    <w:rsid w:val="00B50A3F"/>
    <w:rsid w:val="00B91C3D"/>
    <w:rsid w:val="00B9480B"/>
    <w:rsid w:val="00BC109D"/>
    <w:rsid w:val="00BD6923"/>
    <w:rsid w:val="00C0176D"/>
    <w:rsid w:val="00C04456"/>
    <w:rsid w:val="00C05E2E"/>
    <w:rsid w:val="00C435BD"/>
    <w:rsid w:val="00C46EFB"/>
    <w:rsid w:val="00C8154E"/>
    <w:rsid w:val="00C86121"/>
    <w:rsid w:val="00C869F2"/>
    <w:rsid w:val="00CB5E95"/>
    <w:rsid w:val="00CB6528"/>
    <w:rsid w:val="00CC2DE9"/>
    <w:rsid w:val="00CC36FD"/>
    <w:rsid w:val="00CC424C"/>
    <w:rsid w:val="00CE106A"/>
    <w:rsid w:val="00CE39C5"/>
    <w:rsid w:val="00CE4DA7"/>
    <w:rsid w:val="00CE6C9B"/>
    <w:rsid w:val="00CE7C79"/>
    <w:rsid w:val="00D376AA"/>
    <w:rsid w:val="00D44AEE"/>
    <w:rsid w:val="00D60E3B"/>
    <w:rsid w:val="00D61CC2"/>
    <w:rsid w:val="00D6235E"/>
    <w:rsid w:val="00D66CDC"/>
    <w:rsid w:val="00D708BA"/>
    <w:rsid w:val="00D72B95"/>
    <w:rsid w:val="00D73B67"/>
    <w:rsid w:val="00D77508"/>
    <w:rsid w:val="00D94F92"/>
    <w:rsid w:val="00DA7B9B"/>
    <w:rsid w:val="00DC2272"/>
    <w:rsid w:val="00DD083B"/>
    <w:rsid w:val="00DF3A31"/>
    <w:rsid w:val="00DF5483"/>
    <w:rsid w:val="00E07EA1"/>
    <w:rsid w:val="00E11FD8"/>
    <w:rsid w:val="00E35BC8"/>
    <w:rsid w:val="00E4462C"/>
    <w:rsid w:val="00E50778"/>
    <w:rsid w:val="00E549D8"/>
    <w:rsid w:val="00E5798E"/>
    <w:rsid w:val="00E73FF4"/>
    <w:rsid w:val="00EA60BD"/>
    <w:rsid w:val="00EB0AF4"/>
    <w:rsid w:val="00EB15C6"/>
    <w:rsid w:val="00EB1E96"/>
    <w:rsid w:val="00ED6E88"/>
    <w:rsid w:val="00EF15D3"/>
    <w:rsid w:val="00F020C5"/>
    <w:rsid w:val="00F0650D"/>
    <w:rsid w:val="00F11047"/>
    <w:rsid w:val="00F33064"/>
    <w:rsid w:val="00F40592"/>
    <w:rsid w:val="00F40F1E"/>
    <w:rsid w:val="00F539D4"/>
    <w:rsid w:val="00F5739A"/>
    <w:rsid w:val="00F638F2"/>
    <w:rsid w:val="00F67CDA"/>
    <w:rsid w:val="00F73067"/>
    <w:rsid w:val="00F8291E"/>
    <w:rsid w:val="00F82BE0"/>
    <w:rsid w:val="00F93094"/>
    <w:rsid w:val="00FA4805"/>
    <w:rsid w:val="00FB3FD7"/>
    <w:rsid w:val="00FE1CA7"/>
    <w:rsid w:val="00FE7AB9"/>
    <w:rsid w:val="00FF705B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1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11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31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6C9CA09FD5C7C1B52124A31BD00BCD52EF7318F21D5CC4C35CFE926D5F070B0BDF34BA7513082BCX2K" TargetMode="External"/><Relationship Id="rId13" Type="http://schemas.openxmlformats.org/officeDocument/2006/relationships/hyperlink" Target="consultantplus://offline/ref=CC76C9CA09FD5C7C1B52124A31BD00BCD52EF733872DD5CC4C35CFE926D5F070B0BDF34BA7513186BCXFK" TargetMode="External"/><Relationship Id="rId18" Type="http://schemas.openxmlformats.org/officeDocument/2006/relationships/hyperlink" Target="consultantplus://offline/ref=CC76C9CA09FD5C7C1B521B5336BD00BCD72DF0368B21D5CC4C35CFE926BDX5K" TargetMode="External"/><Relationship Id="rId26" Type="http://schemas.openxmlformats.org/officeDocument/2006/relationships/hyperlink" Target="consultantplus://offline/ref=CC76C9CA09FD5C7C1B52124A31BD00BCDD24FE33882288C6446CC3EB21DAAF67B7F4FF4AA75134B8X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76C9CA09FD5C7C1B52124A31BD00BCD52EF4338C28D5CC4C35CFE926D5F070B0BDF34BA7503182BCX6K" TargetMode="External"/><Relationship Id="rId7" Type="http://schemas.openxmlformats.org/officeDocument/2006/relationships/hyperlink" Target="consultantplus://offline/ref=CC76C9CA09FD5C7C1B52124A31BD00BCDD24FE33882288C6446CC3EB21DAAF67B7F4FF4AA75130B8X4K" TargetMode="External"/><Relationship Id="rId12" Type="http://schemas.openxmlformats.org/officeDocument/2006/relationships/hyperlink" Target="consultantplus://offline/ref=CC76C9CA09FD5C7C1B52124A31BD00BCD52EF7318F21D5CC4C35CFE926D5F070B0BDF34BA7513082BCX2K" TargetMode="External"/><Relationship Id="rId17" Type="http://schemas.openxmlformats.org/officeDocument/2006/relationships/hyperlink" Target="consultantplus://offline/ref=CC76C9CA09FD5C7C1B521B5336BD00BCD72DF3338628D5CC4C35CFE926BDX5K" TargetMode="External"/><Relationship Id="rId25" Type="http://schemas.openxmlformats.org/officeDocument/2006/relationships/hyperlink" Target="consultantplus://offline/ref=CC76C9CA09FD5C7C1B52124A31BD00BCDD24FE33882288C6446CC3EB21DAAF67B7F4FF4AA75135B8X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76C9CA09FD5C7C1B521B5336BD00BCD624F13C8921D5CC4C35CFE926BDX5K" TargetMode="External"/><Relationship Id="rId20" Type="http://schemas.openxmlformats.org/officeDocument/2006/relationships/hyperlink" Target="consultantplus://offline/ref=CC76C9CA09FD5C7C1B52124A31BD00BCD52EF13C8E2ED5CC4C35CFE926D5F070B0BDF34BA7513380BCX0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6C9CA09FD5C7C1B52124A31BD00BCDD2CF3328A2288C6446CC3EB21DAAF67B7F4FF4AA75538B8X5K" TargetMode="External"/><Relationship Id="rId11" Type="http://schemas.openxmlformats.org/officeDocument/2006/relationships/hyperlink" Target="consultantplus://offline/ref=CC76C9CA09FD5C7C1B52124A31BD00BCDD24FE33882288C6446CC3EB21DAAF67B7F4FF4AA75130B8X4K" TargetMode="External"/><Relationship Id="rId24" Type="http://schemas.openxmlformats.org/officeDocument/2006/relationships/hyperlink" Target="consultantplus://offline/ref=CC76C9CA09FD5C7C1B52124A31BD00BCDD24FE33882288C6446CC3EB21DAAF67B7F4FF4AA75134B8XFK" TargetMode="External"/><Relationship Id="rId5" Type="http://schemas.openxmlformats.org/officeDocument/2006/relationships/hyperlink" Target="consultantplus://offline/ref=CC76C9CA09FD5C7C1B52124A31BD00BCDD2CF3328A2288C6446CC3EB21DAAF67B7F4FF4AA75538B8X5K" TargetMode="External"/><Relationship Id="rId15" Type="http://schemas.openxmlformats.org/officeDocument/2006/relationships/hyperlink" Target="consultantplus://offline/ref=CC76C9CA09FD5C7C1B521B5336BD00BCD72DF0368828D5CC4C35CFE926BDX5K" TargetMode="External"/><Relationship Id="rId23" Type="http://schemas.openxmlformats.org/officeDocument/2006/relationships/hyperlink" Target="consultantplus://offline/ref=CC76C9CA09FD5C7C1B52124A31BD00BCDD24FE33882288C6446CC3EB21DAAF67B7F4FF4AA75135B8X3K" TargetMode="External"/><Relationship Id="rId28" Type="http://schemas.openxmlformats.org/officeDocument/2006/relationships/hyperlink" Target="consultantplus://offline/ref=CC76C9CA09FD5C7C1B52124A31BD00BCD52EF537882FD5CC4C35CFE926D5F070B0BDF34BA7513086BCX0K" TargetMode="External"/><Relationship Id="rId10" Type="http://schemas.openxmlformats.org/officeDocument/2006/relationships/hyperlink" Target="consultantplus://offline/ref=CC76C9CA09FD5C7C1B52124A31BD00BCDD24FE33882288C6446CC3EB21DAAF67B7F4FF4AA75130B8X4K" TargetMode="External"/><Relationship Id="rId19" Type="http://schemas.openxmlformats.org/officeDocument/2006/relationships/hyperlink" Target="consultantplus://offline/ref=CC76C9CA09FD5C7C1B52124A31BD00BCDD24F6328F2288C6446CC3EBB2X1K" TargetMode="External"/><Relationship Id="rId4" Type="http://schemas.openxmlformats.org/officeDocument/2006/relationships/hyperlink" Target="consultantplus://offline/ref=CC76C9CA09FD5C7C1B52124A31BD00BCD52EF7318F21D5CC4C35CFE926D5F070B0BDF34BA7513387BCXEK" TargetMode="External"/><Relationship Id="rId9" Type="http://schemas.openxmlformats.org/officeDocument/2006/relationships/hyperlink" Target="consultantplus://offline/ref=CC76C9CA09FD5C7C1B52124A31BD00BCD52EF733872DD5CC4C35CFE926D5F070B0BDF34BA7513186BCXFK" TargetMode="External"/><Relationship Id="rId14" Type="http://schemas.openxmlformats.org/officeDocument/2006/relationships/hyperlink" Target="consultantplus://offline/ref=CC76C9CA09FD5C7C1B521B5833BD00BCD02FF431857F82CE1D60C1BEXCK" TargetMode="External"/><Relationship Id="rId22" Type="http://schemas.openxmlformats.org/officeDocument/2006/relationships/hyperlink" Target="consultantplus://offline/ref=CC76C9CA09FD5C7C1B52124A31BD00BCDD24FE33882288C6446CC3EB21DAAF67B7F4FF4AA75135B8X5K" TargetMode="External"/><Relationship Id="rId27" Type="http://schemas.openxmlformats.org/officeDocument/2006/relationships/hyperlink" Target="consultantplus://offline/ref=CC76C9CA09FD5C7C1B52124A31BD00BCD52CF2328D2CD5CC4C35CFE926D5F070B0BDF34BA7513181BCX1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3532</Words>
  <Characters>20135</Characters>
  <Application>Microsoft Office Word</Application>
  <DocSecurity>0</DocSecurity>
  <Lines>167</Lines>
  <Paragraphs>47</Paragraphs>
  <ScaleCrop>false</ScaleCrop>
  <Company/>
  <LinksUpToDate>false</LinksUpToDate>
  <CharactersWithSpaces>23620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0901</cp:lastModifiedBy>
  <cp:revision>1</cp:revision>
  <dcterms:created xsi:type="dcterms:W3CDTF">2012-05-12T10:23:00Z</dcterms:created>
  <dcterms:modified xsi:type="dcterms:W3CDTF">2012-05-12T10:23:00Z</dcterms:modified>
</cp:coreProperties>
</file>